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1B4F46"/>
            <w:tcMar>
              <w:top w:w="210" w:type="dxa"/>
              <w:start w:w="240" w:type="dxa"/>
              <w:bottom w:w="220" w:type="dxa"/>
              <w:end w:w="240" w:type="dxa"/>
            </w:tcMar>
            <w:tcBorders>
              <w:top w:val="nil" w:sz="0" w:space="0" w:color="auto"/>
              <w:bottom w:val="nil" w:sz="0" w:space="0" w:color="auto"/>
              <w:left w:val="single" w:sz="6" w:space="0" w:color="DDE9E5"/>
              <w:right w:val="single" w:sz="6" w:space="0" w:color="DDE9E5"/>
            </w:tcBorders>
          </w:tcPr>
          <w:p>
            <w:pPr>
              <w:spacing w:after="80"/>
              <w:jc w:val="center"/>
            </w:pPr>
            <w:r>
              <w:rPr>
                <w:rFonts w:ascii="Georgia" w:hAnsi="Georgia"/>
                <w:b/>
                <w:i w:val="0"/>
                <w:color w:val="FFFFFF"/>
                <w:sz w:val="40"/>
              </w:rPr>
              <w:t>School-Family Support Communication Template</w:t>
            </w:r>
          </w:p>
          <w:p>
            <w:pPr>
              <w:jc w:val="center"/>
            </w:pPr>
            <w:r>
              <w:rPr>
                <w:rFonts w:ascii="Times New Roman" w:hAnsi="Times New Roman"/>
                <w:b/>
                <w:i w:val="0"/>
                <w:color w:val="DDE9E5"/>
                <w:sz w:val="24"/>
              </w:rPr>
              <w:t>Coordinated Student Support System | Family Partnership Letter</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Purpose: </w:t>
            </w:r>
            <w:r>
              <w:rPr>
                <w:rFonts w:ascii="Times New Roman" w:hAnsi="Times New Roman"/>
                <w:b w:val="0"/>
                <w:i w:val="0"/>
                <w:color w:val="1E2A3A"/>
                <w:sz w:val="24"/>
              </w:rPr>
              <w:t>Used by the building team to introduce families to the school's universal social-emotional learning and student support process.</w:t>
            </w:r>
          </w:p>
        </w:tc>
      </w:tr>
    </w:tbl>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9864"/>
      </w:tblGrid>
      <w:tr>
        <w:tc>
          <w:tcPr>
            <w:tcW w:type="dxa" w:w="9864"/>
            <w:shd w:fill="EEF6F3"/>
            <w:tcMar>
              <w:top w:w="140" w:type="dxa"/>
              <w:start w:w="170" w:type="dxa"/>
              <w:bottom w:w="140" w:type="dxa"/>
              <w:end w:w="170" w:type="dxa"/>
            </w:tcMar>
            <w:tcBorders>
              <w:top w:val="nil" w:sz="0" w:space="0" w:color="auto"/>
              <w:bottom w:val="nil" w:sz="0" w:space="0" w:color="auto"/>
              <w:left w:val="single" w:sz="6" w:space="0" w:color="DDE9E5"/>
              <w:right w:val="single" w:sz="6" w:space="0" w:color="DDE9E5"/>
            </w:tcBorders>
          </w:tcPr>
          <w:p>
            <w:pPr>
              <w:spacing w:after="0"/>
            </w:pPr>
            <w:r>
              <w:rPr>
                <w:rFonts w:ascii="Times New Roman" w:hAnsi="Times New Roman"/>
                <w:b/>
                <w:i w:val="0"/>
                <w:color w:val="0E2243"/>
                <w:sz w:val="24"/>
              </w:rPr>
              <w:t xml:space="preserve">Use Note: </w:t>
            </w:r>
            <w:r>
              <w:rPr>
                <w:rFonts w:ascii="Times New Roman" w:hAnsi="Times New Roman"/>
                <w:b w:val="0"/>
                <w:i w:val="0"/>
                <w:color w:val="1E2A3A"/>
                <w:sz w:val="24"/>
              </w:rPr>
              <w:t>This is a customizable family letter. Schools should adjust dates, contact information, and program language so it matches the district's approved social-emotional learning and student support practices.</w:t>
            </w:r>
          </w:p>
        </w:tc>
      </w:tr>
    </w:tbl>
    <w:p/>
    <w:p>
      <w:pPr>
        <w:pStyle w:val="Heading1"/>
      </w:pPr>
      <w:r>
        <w:t>Family Letter</w:t>
      </w:r>
    </w:p>
    <w:p>
      <w:pPr>
        <w:spacing w:after="140"/>
      </w:pPr>
      <w:r>
        <w:rPr>
          <w:rFonts w:ascii="Times New Roman" w:hAnsi="Times New Roman"/>
          <w:b/>
          <w:i w:val="0"/>
          <w:color w:val="1E2A3A"/>
          <w:sz w:val="24"/>
        </w:rPr>
        <w:t xml:space="preserve">Date: </w:t>
      </w:r>
      <w:r>
        <w:rPr>
          <w:rFonts w:ascii="Times New Roman" w:hAnsi="Times New Roman"/>
          <w:b w:val="0"/>
          <w:i/>
          <w:color w:val="8A94A6"/>
          <w:sz w:val="24"/>
        </w:rPr>
        <w:t>[ Enter date ]</w:t>
      </w:r>
    </w:p>
    <w:p>
      <w:pPr>
        <w:spacing w:after="140"/>
      </w:pPr>
      <w:r>
        <w:rPr>
          <w:rFonts w:ascii="Times New Roman" w:hAnsi="Times New Roman"/>
          <w:b w:val="0"/>
          <w:i w:val="0"/>
          <w:color w:val="1E2A3A"/>
          <w:sz w:val="24"/>
        </w:rPr>
        <w:t>Dear Family,</w:t>
      </w:r>
    </w:p>
    <w:p>
      <w:pPr>
        <w:spacing w:after="140"/>
      </w:pPr>
      <w:r>
        <w:rPr>
          <w:rFonts w:ascii="Times New Roman" w:hAnsi="Times New Roman"/>
          <w:b w:val="0"/>
          <w:i w:val="0"/>
          <w:color w:val="1E2A3A"/>
          <w:sz w:val="24"/>
        </w:rPr>
        <w:t>At our school, we want every student to feel safe, connected, respected, and ready to learn. This year, our staff will continue strengthening classroom routines that help students build positive relationships, manage emotions, solve problems, make responsible decisions, and participate successfully in learning.</w:t>
      </w:r>
    </w:p>
    <w:p>
      <w:pPr>
        <w:spacing w:after="140"/>
      </w:pPr>
      <w:r>
        <w:rPr>
          <w:rFonts w:ascii="Times New Roman" w:hAnsi="Times New Roman"/>
          <w:b w:val="0"/>
          <w:i w:val="0"/>
          <w:color w:val="1E2A3A"/>
          <w:sz w:val="24"/>
        </w:rPr>
        <w:t>Most students will experience this support through everyday classroom instruction, schoolwide expectations, and positive adult relationships. These social-emotional learning practices are not separate from academics. They help students listen, collaborate, persist, ask for help, handle frustration, and stay engaged in the school day.</w:t>
      </w:r>
    </w:p>
    <w:p>
      <w:pPr>
        <w:spacing w:after="140"/>
      </w:pPr>
      <w:r>
        <w:rPr>
          <w:rFonts w:ascii="Times New Roman" w:hAnsi="Times New Roman"/>
          <w:b w:val="0"/>
          <w:i w:val="0"/>
          <w:color w:val="1E2A3A"/>
          <w:sz w:val="24"/>
        </w:rPr>
        <w:t>Sometimes a student may need more support than the universal classroom routines provide. For example, a student may have frequent absences or tardiness, a noticeable drop in classroom engagement, repeated difficulty managing frustration, withdrawal from peers or adults, or a challenging transition back to school after a stressful event.</w:t>
      </w:r>
    </w:p>
    <w:p>
      <w:pPr>
        <w:spacing w:after="140"/>
      </w:pPr>
      <w:r>
        <w:rPr>
          <w:rFonts w:ascii="Times New Roman" w:hAnsi="Times New Roman"/>
          <w:b w:val="0"/>
          <w:i w:val="0"/>
          <w:color w:val="1E2A3A"/>
          <w:sz w:val="24"/>
        </w:rPr>
        <w:t>When patterns like these appear, our Student Support Team may review the concern and develop a short-term support plan. The goal is to understand what the student needs, provide the right level of support, and communicate with families when partnership would help the student succeed.</w:t>
      </w:r>
    </w:p>
    <w:p>
      <w:pPr>
        <w:spacing w:after="140"/>
      </w:pPr>
      <w:r>
        <w:rPr>
          <w:rFonts w:ascii="Times New Roman" w:hAnsi="Times New Roman"/>
          <w:b w:val="0"/>
          <w:i w:val="0"/>
          <w:color w:val="1E2A3A"/>
          <w:sz w:val="24"/>
        </w:rPr>
        <w:t>This process is intended to be supportive, respectful, and proactive. It is not a disciplinary notice and it is not an emergency communication. If an urgent safety concern arises, the school will follow district safety procedures and contact families directly.</w:t>
      </w:r>
    </w:p>
    <w:p>
      <w:pPr>
        <w:spacing w:after="140"/>
      </w:pPr>
      <w:r>
        <w:rPr>
          <w:rFonts w:ascii="Times New Roman" w:hAnsi="Times New Roman"/>
          <w:b w:val="0"/>
          <w:i w:val="0"/>
          <w:color w:val="1E2A3A"/>
          <w:sz w:val="24"/>
        </w:rPr>
        <w:t>We value family partnership. If your child ever needs additional support, we will work to communicate clearly, listen to your perspective, and focus on practical steps that help your child feel connected and successful at school.</w:t>
      </w:r>
    </w:p>
    <w:p>
      <w:pPr>
        <w:pStyle w:val="Heading1"/>
      </w:pPr>
      <w:r>
        <w:t>What Families Can Expect</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3960"/>
        <w:gridCol w:w="5903"/>
      </w:tblGrid>
      <w:tr>
        <w:tc>
          <w:tcPr>
            <w:tcW w:type="dxa" w:w="3960"/>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If a student needs additional support</w:t>
            </w:r>
          </w:p>
        </w:tc>
        <w:tc>
          <w:tcPr>
            <w:tcW w:type="dxa" w:w="5903"/>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What the school will do</w:t>
            </w:r>
          </w:p>
        </w:tc>
      </w:tr>
      <w:tr>
        <w:tc>
          <w:tcPr>
            <w:tcW w:type="dxa" w:w="39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Attendance or punctuality concerns</w:t>
            </w:r>
          </w:p>
        </w:tc>
        <w:tc>
          <w:tcPr>
            <w:tcW w:type="dxa" w:w="590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Look for patterns, communicate with family when appropriate, and help identify barriers that may be affecting arrival or attendance.</w:t>
            </w:r>
          </w:p>
        </w:tc>
      </w:tr>
      <w:tr>
        <w:tc>
          <w:tcPr>
            <w:tcW w:type="dxa" w:w="39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Classroom engagement concerns</w:t>
            </w:r>
          </w:p>
        </w:tc>
        <w:tc>
          <w:tcPr>
            <w:tcW w:type="dxa" w:w="590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Review what may be affecting participation, assignment completion, focus, or confidence in class.</w:t>
            </w:r>
          </w:p>
        </w:tc>
      </w:tr>
      <w:tr>
        <w:tc>
          <w:tcPr>
            <w:tcW w:type="dxa" w:w="39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Regulation, frustration, or stress concerns</w:t>
            </w:r>
          </w:p>
        </w:tc>
        <w:tc>
          <w:tcPr>
            <w:tcW w:type="dxa" w:w="590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Identify supportive routines, trusted adults, or strategies that help the student remain connected to learning.</w:t>
            </w:r>
          </w:p>
        </w:tc>
      </w:tr>
      <w:tr>
        <w:tc>
          <w:tcPr>
            <w:tcW w:type="dxa" w:w="3960"/>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Connection or withdrawal concerns</w:t>
            </w:r>
          </w:p>
        </w:tc>
        <w:tc>
          <w:tcPr>
            <w:tcW w:type="dxa" w:w="5903"/>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val="0"/>
                <w:color w:val="1E2A3A"/>
                <w:sz w:val="21"/>
              </w:rPr>
              <w:t>Consider whether the student needs additional relationship-building, check-ins, or support reconnecting with school.</w:t>
            </w:r>
          </w:p>
        </w:tc>
      </w:tr>
    </w:tbl>
    <w:p/>
    <w:p>
      <w:pPr>
        <w:pStyle w:val="Heading1"/>
      </w:pPr>
      <w:r>
        <w:t>Closing</w:t>
      </w:r>
    </w:p>
    <w:p>
      <w:pPr>
        <w:spacing w:after="140"/>
      </w:pPr>
      <w:r>
        <w:rPr>
          <w:rFonts w:ascii="Times New Roman" w:hAnsi="Times New Roman"/>
          <w:b w:val="0"/>
          <w:i w:val="0"/>
          <w:color w:val="1E2A3A"/>
          <w:sz w:val="24"/>
        </w:rPr>
        <w:t>Thank you for your partnership. We are grateful for the opportunity to work with you in supporting your child's growth, confidence, and success.</w:t>
      </w:r>
    </w:p>
    <w:p>
      <w:pPr>
        <w:spacing w:after="140"/>
      </w:pPr>
      <w:r>
        <w:rPr>
          <w:rFonts w:ascii="Times New Roman" w:hAnsi="Times New Roman"/>
          <w:b w:val="0"/>
          <w:i w:val="0"/>
          <w:color w:val="1E2A3A"/>
          <w:sz w:val="24"/>
        </w:rPr>
        <w:t>Warmly,</w:t>
      </w:r>
    </w:p>
    <w:tbl>
      <w:tblPr>
        <w:tblW w:type="dxa" w:w="9864"/>
        <w:jc w:val="center"/>
        <w:tblLayout w:type="fixed"/>
        <w:tblLook w:firstColumn="1" w:firstRow="1" w:lastColumn="0" w:lastRow="0" w:noHBand="0" w:noVBand="1" w:val="04A0"/>
        <w:tblBorders>
          <w:top w:val="nil" w:sz="0" w:space="0" w:color="auto"/>
          <w:left w:val="nil" w:sz="0" w:space="0" w:color="auto"/>
          <w:bottom w:val="nil" w:sz="0" w:space="0" w:color="auto"/>
          <w:right w:val="nil" w:sz="0" w:space="0" w:color="auto"/>
          <w:insideH w:val="nil" w:sz="0" w:space="0" w:color="auto"/>
          <w:insideV w:val="nil" w:sz="0" w:space="0" w:color="auto"/>
        </w:tblBorders>
      </w:tblPr>
      <w:tblGrid>
        <w:gridCol w:w="4608"/>
        <w:gridCol w:w="5256"/>
      </w:tblGrid>
      <w:tr>
        <w:tc>
          <w:tcPr>
            <w:tcW w:type="dxa" w:w="4608"/>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School Team Contact</w:t>
            </w:r>
          </w:p>
        </w:tc>
        <w:tc>
          <w:tcPr>
            <w:tcW w:type="dxa" w:w="5256"/>
            <w:shd w:fill="1B4F46"/>
            <w:tcBorders>
              <w:top w:val="nil" w:sz="0" w:space="0" w:color="auto"/>
              <w:left w:val="single" w:sz="6" w:space="0" w:color="DDE9E5"/>
              <w:bottom w:val="nil" w:sz="0" w:space="0" w:color="auto"/>
              <w:right w:val="single" w:sz="6" w:space="0" w:color="DDE9E5"/>
            </w:tcBorders>
            <w:tcMar>
              <w:top w:w="110" w:type="dxa"/>
              <w:start w:w="120" w:type="dxa"/>
              <w:bottom w:w="110" w:type="dxa"/>
              <w:end w:w="120" w:type="dxa"/>
            </w:tcMar>
            <w:vAlign w:val="center"/>
          </w:tcPr>
          <w:p>
            <w:pPr>
              <w:spacing w:after="0" w:line="259" w:lineRule="auto"/>
              <w:jc w:val="center"/>
            </w:pPr>
            <w:r/>
            <w:r>
              <w:rPr>
                <w:rFonts w:ascii="Times New Roman" w:hAnsi="Times New Roman"/>
                <w:b/>
                <w:i w:val="0"/>
                <w:color w:val="FFFFFF"/>
                <w:sz w:val="22"/>
              </w:rPr>
              <w:t>Contact Information</w:t>
            </w:r>
          </w:p>
        </w:tc>
      </w:tr>
      <w:tr>
        <w:tc>
          <w:tcPr>
            <w:tcW w:type="dxa" w:w="4608"/>
            <w:shd w:fill="F7F8FA"/>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name and role</w:t>
            </w:r>
          </w:p>
        </w:tc>
        <w:tc>
          <w:tcPr>
            <w:tcW w:type="dxa" w:w="5256"/>
            <w:shd w:fill="FFFFFF"/>
            <w:tcMar>
              <w:top w:w="100" w:type="dxa"/>
              <w:start w:w="120" w:type="dxa"/>
              <w:bottom w:w="100" w:type="dxa"/>
              <w:end w:w="120" w:type="dxa"/>
            </w:tcMar>
            <w:vAlign w:val="center"/>
            <w:tcBorders>
              <w:top w:val="single" w:sz="6" w:space="0" w:color="DDE2EC"/>
              <w:left w:val="single" w:sz="6" w:space="0" w:color="DDE2EC"/>
              <w:bottom w:val="single" w:sz="6" w:space="0" w:color="DDE2EC"/>
              <w:right w:val="single" w:sz="6" w:space="0" w:color="DDE2EC"/>
            </w:tcBorders>
          </w:tcPr>
          <w:p>
            <w:pPr>
              <w:spacing w:after="0" w:line="259" w:lineRule="auto"/>
            </w:pPr>
            <w:r/>
            <w:r>
              <w:rPr>
                <w:rFonts w:ascii="Times New Roman" w:hAnsi="Times New Roman"/>
                <w:b w:val="0"/>
                <w:i/>
                <w:color w:val="8A94A6"/>
                <w:sz w:val="21"/>
              </w:rPr>
              <w:t>Enter email / phone number</w:t>
            </w:r>
          </w:p>
        </w:tc>
      </w:tr>
    </w:tbl>
    <w:p/>
    <w:sectPr w:rsidR="00FC693F" w:rsidRPr="0006063C" w:rsidSect="00034616">
      <w:headerReference w:type="default" r:id="rId9"/>
      <w:footerReference w:type="default" r:id="rId10"/>
      <w:pgSz w:w="12240" w:h="15840"/>
      <w:pgMar w:top="1008" w:right="1037" w:bottom="1008"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b w:val="0"/>
        <w:i w:val="0"/>
        <w:color w:val="4A5568"/>
        <w:sz w:val="19"/>
      </w:rPr>
      <w:t>The Blueprint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b w:val="0"/>
        <w:i w:val="0"/>
        <w:color w:val="4A5568"/>
        <w:sz w:val="19"/>
      </w:rPr>
      <w:t>Building Template | School-Family Support Communication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Times New Roman" w:hAnsi="Times New Roman"/>
      <w:color w:val="1E2A3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Georgia" w:hAnsi="Georgia"/>
      <w:b/>
      <w:bCs/>
      <w:color w:val="1B4F46"/>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Georgia" w:hAnsi="Georgia"/>
      <w:b/>
      <w:bCs/>
      <w:color w:val="0E2243"/>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Georgia" w:hAnsi="Georgia"/>
      <w:b/>
      <w:bCs/>
      <w:color w:val="0E2243"/>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