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</w:tcPr>
          <w:p>
            <w:pPr>
              <w:spacing w:after="140"/>
              <w:jc w:val="center"/>
            </w:pPr>
            <w:r>
              <w:rPr>
                <w:rFonts w:ascii="Georgia" w:hAnsi="Georgia"/>
                <w:b/>
                <w:color w:val="C8A94A"/>
                <w:sz w:val="28"/>
              </w:rPr>
              <w:t>Tool 2</w:t>
            </w:r>
          </w:p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color w:val="FFFFFF"/>
                <w:sz w:val="40"/>
              </w:rPr>
              <w:t>District Framework for School Readiness and Tier 1 Alignment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DDE9E5"/>
                <w:sz w:val="24"/>
              </w:rPr>
              <w:t>Coordinated Student Support System | Collaborative Implementation Guidance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color w:val="1E2A3A"/>
                <w:sz w:val="24"/>
              </w:rPr>
              <w:t>This framework defines shared readiness benchmarks, team structures, and Tier 1 foundational practices. District and building leadership use this tool together to evaluate preparation so student support systems launch with a predictable, proactive universal baseline that protects teacher workload and centers safe, supportive learning environments.</w:t>
            </w:r>
          </w:p>
        </w:tc>
      </w:tr>
    </w:tbl>
    <w:p/>
    <w:p>
      <w:pPr>
        <w:pStyle w:val="Heading1"/>
      </w:pPr>
      <w:r>
        <w:t>Section 1: Coordinating Our Team Strengths</w:t>
      </w:r>
    </w:p>
    <w:p>
      <w:r>
        <w:t>The shared framework relies on utilizing the unique strengths of building staff. To ensure a balanced and manageable workload, teams work together to fulfill the four core functions below.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096"/>
        <w:gridCol w:w="6768"/>
      </w:tblGrid>
      <w:tr>
        <w:tc>
          <w:tcPr>
            <w:tcW w:type="dxa" w:w="309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Core Function</w:t>
            </w:r>
          </w:p>
        </w:tc>
        <w:tc>
          <w:tcPr>
            <w:tcW w:type="dxa" w:w="67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Framework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Facilitator function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Keeps meetings focused, positive, and moving efficiently through the agenda.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Recorder function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Logs collective decisions and follow-up timelines in the shared secure platform.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Administrative authority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Helps secure resources, problem-solves scheduling, supports staff needs, and ensures safety protocols are maintained.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Specialized support function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Student support specialists, counselors, mental health representatives, and other appropriate staff offer expertise on trauma-informed approaches, student regulation, and community resource connections.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E2243"/>
                <w:sz w:val="24"/>
              </w:rPr>
              <w:t xml:space="preserve">Critical Safety Rule: </w:t>
            </w:r>
            <w:r>
              <w:rPr>
                <w:rFonts w:ascii="Times New Roman" w:hAnsi="Times New Roman"/>
                <w:color w:val="1E2A3A"/>
                <w:sz w:val="24"/>
              </w:rPr>
              <w:t>The student support team routine is for emerging concerns and pattern review. It does not replace emergency protocols. If a concern involves immediate safety, crisis, self-harm, abuse disclosure, or severe danger, staff bypass routine forms and follow District Emergency Procedures immediately.</w:t>
            </w:r>
          </w:p>
        </w:tc>
      </w:tr>
    </w:tbl>
    <w:p/>
    <w:p>
      <w:pPr>
        <w:pStyle w:val="Heading1"/>
      </w:pPr>
      <w:r>
        <w:t>Section 2: Building Logistics for a Smooth Rollout</w:t>
      </w:r>
    </w:p>
    <w:p>
      <w:r>
        <w:t>To ensure a successful launch that feels supportive rather than overwhelming for staff, the district framework establishes the logistical foundations below.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096"/>
        <w:gridCol w:w="6768"/>
      </w:tblGrid>
      <w:tr>
        <w:tc>
          <w:tcPr>
            <w:tcW w:type="dxa" w:w="309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Logistical Foundation</w:t>
            </w:r>
          </w:p>
        </w:tc>
        <w:tc>
          <w:tcPr>
            <w:tcW w:type="dxa" w:w="67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Framework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Protected planning time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Buildings establish a predictable, recurring meeting block that honors the team's schedule.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Simple staff access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Staff are provided a single, easily accessible link, shortcut, or approved internal process for sharing concerns without administrative friction.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Supportive form review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A designated team member checks incoming Staff Student Concern Forms and routes any mistakenly submitted urgent safety concern to the district emergency protocol immediately.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Visible crisis protocols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Emergency safety and teacher safety guidelines are clearly highlighted at the top of routine forms.</w:t>
            </w:r>
          </w:p>
        </w:tc>
      </w:tr>
    </w:tbl>
    <w:p/>
    <w:p>
      <w:pPr>
        <w:pStyle w:val="Heading1"/>
      </w:pPr>
      <w:r>
        <w:t>Section 3: Creating Predictable Classrooms and Nurturing SEL</w:t>
      </w:r>
    </w:p>
    <w:p>
      <w:r>
        <w:t>Predictable classroom environments provide an essential foundation that protects teacher peace of mind while helping students regulate. The shared focus centers on three universal daily practices.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096"/>
        <w:gridCol w:w="6768"/>
      </w:tblGrid>
      <w:tr>
        <w:tc>
          <w:tcPr>
            <w:tcW w:type="dxa" w:w="309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Universal Daily Practice</w:t>
            </w:r>
          </w:p>
        </w:tc>
        <w:tc>
          <w:tcPr>
            <w:tcW w:type="dxa" w:w="67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Framework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Consistent routines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Clear transition procedures and daily agendas reduce anxiety and behavioral escalation.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Positive connections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Brief, proactive greeting habits help students feel valued and connected before challenges emerge.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Supportive responses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Private corrections, co-regulation, and calm redirection prevent minor incidents from escalating.</w:t>
            </w:r>
          </w:p>
        </w:tc>
      </w:tr>
    </w:tbl>
    <w:p/>
    <w:p>
      <w:pPr>
        <w:pStyle w:val="Heading2"/>
      </w:pPr>
      <w:r>
        <w:t>Collaborative Social-Emotional Learning Alignment</w:t>
      </w:r>
    </w:p>
    <w:p>
      <w:r>
        <w:t>Select the pathway that best fits the district's current Tier 1 journey.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096"/>
        <w:gridCol w:w="6768"/>
      </w:tblGrid>
      <w:tr>
        <w:tc>
          <w:tcPr>
            <w:tcW w:type="dxa" w:w="309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Pathway</w:t>
            </w:r>
          </w:p>
        </w:tc>
        <w:tc>
          <w:tcPr>
            <w:tcW w:type="dxa" w:w="67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Framework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 Option A: Existing SEL program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The district weaves existing SEL practices into daily school culture. Shared language keeps expectations predictable and helps staff manage classroom environments with consistent, proactive tools.</w:t>
              <w:br/>
              <w:br/>
              <w:t>Existing program name: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[ ] Option B: Exploring an SEL framework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Because a uniform Tier 1 strategy is not yet in place, the district forms a representative staff committee with diverse educator voices. This team explores evidence-based SEL options and recommends a framework that supports classrooms.</w:t>
              <w:br/>
              <w:br/>
              <w:t>Committee lead / timeline:</w:t>
            </w:r>
          </w:p>
        </w:tc>
      </w:tr>
    </w:tbl>
    <w:p/>
    <w:p>
      <w:pPr>
        <w:pStyle w:val="Heading1"/>
      </w:pPr>
      <w:r>
        <w:t>Section 4: Shared Staff Understanding for Launch</w:t>
      </w:r>
    </w:p>
    <w:p>
      <w:r>
        <w:t>Before opening the concern submission pathway, the district framework ensures all staff can confidently answer these four routine questions.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096"/>
        <w:gridCol w:w="6768"/>
      </w:tblGrid>
      <w:tr>
        <w:tc>
          <w:tcPr>
            <w:tcW w:type="dxa" w:w="3096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Staff Question</w:t>
            </w:r>
          </w:p>
        </w:tc>
        <w:tc>
          <w:tcPr>
            <w:tcW w:type="dxa" w:w="6768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Framework Answer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do I look for?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Measurable changes or observable patterns in attendance, behavior, or coursework. Staff report observations, never diagnoses.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How do I share it?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Using the agreed-upon, simple internal submission tool.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Who is reviewing it?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The campus Student Support Team.</w:t>
            </w:r>
          </w:p>
        </w:tc>
      </w:tr>
      <w:tr>
        <w:tc>
          <w:tcPr>
            <w:tcW w:type="dxa" w:w="3096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What can I expect next?</w:t>
            </w:r>
          </w:p>
        </w:tc>
        <w:tc>
          <w:tcPr>
            <w:tcW w:type="dxa" w:w="676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Coordinated team action, a named lead person, a timely feedback loop, and a system where teacher safety and input are valued.</w:t>
            </w:r>
          </w:p>
        </w:tc>
      </w:tr>
    </w:tbl>
    <w:p/>
    <w:p>
      <w:pPr>
        <w:pStyle w:val="Heading1"/>
      </w:pPr>
      <w:r>
        <w:t>Section 5: Collaborative Agreement and Next Steps</w:t>
      </w:r>
    </w:p>
    <w:p>
      <w:r>
        <w:t>This framework represents a shared commitment to building a safe, supportive, and sustainable system for the entire school community.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DE2EC"/>
          <w:left w:val="single" w:sz="6" w:space="0" w:color="DDE2EC"/>
          <w:bottom w:val="single" w:sz="6" w:space="0" w:color="DDE2EC"/>
          <w:right w:val="single" w:sz="6" w:space="0" w:color="DDE2EC"/>
          <w:insideH w:val="single" w:sz="6" w:space="0" w:color="DDE2EC"/>
          <w:insideV w:val="single" w:sz="6" w:space="0" w:color="DDE2EC"/>
        </w:tblBorders>
      </w:tblPr>
      <w:tblGrid>
        <w:gridCol w:w="3167"/>
        <w:gridCol w:w="6695"/>
      </w:tblGrid>
      <w:tr>
        <w:tc>
          <w:tcPr>
            <w:tcW w:type="dxa" w:w="3167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Agreement Item</w:t>
            </w:r>
          </w:p>
        </w:tc>
        <w:tc>
          <w:tcPr>
            <w:tcW w:type="dxa" w:w="6695"/>
            <w:shd w:fill="1B4F4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/>
                <w:color w:val="FFFFFF"/>
                <w:sz w:val="22"/>
              </w:rPr>
              <w:t>District Entry</w:t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Principal signature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District support contact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Target collaborative launch date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  <w:tr>
        <w:tc>
          <w:tcPr>
            <w:tcW w:type="dxa" w:w="3167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  <w:t>Immediate next step</w:t>
            </w:r>
          </w:p>
        </w:tc>
        <w:tc>
          <w:tcPr>
            <w:tcW w:type="dxa" w:w="6695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b w:val="0"/>
                <w:color w:val="1E2A3A"/>
                <w:sz w:val="21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color w:val="4A5568"/>
        <w:sz w:val="19"/>
      </w:rPr>
      <w:t>District Tool 2 | School Readiness and Tier 1 Alignment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